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589D">
        <w:rPr>
          <w:rFonts w:ascii="GHEA Grapalat" w:hAnsi="GHEA Grapalat"/>
          <w:b/>
          <w:color w:val="000000"/>
          <w:sz w:val="24"/>
          <w:szCs w:val="24"/>
        </w:rPr>
        <w:t>GOVERNMENT OF THE REPUBLIC OF ARMENIA</w:t>
      </w:r>
    </w:p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651D8" w:rsidRPr="002A589D" w:rsidRDefault="00453EA3" w:rsidP="002A589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589D">
        <w:rPr>
          <w:rFonts w:ascii="GHEA Grapalat" w:hAnsi="GHEA Grapalat"/>
          <w:b/>
          <w:color w:val="000000"/>
          <w:sz w:val="24"/>
          <w:szCs w:val="24"/>
        </w:rPr>
        <w:t>DECISION</w:t>
      </w:r>
    </w:p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589D">
        <w:rPr>
          <w:rFonts w:ascii="GHEA Grapalat" w:hAnsi="GHEA Grapalat"/>
          <w:color w:val="000000"/>
          <w:sz w:val="24"/>
          <w:szCs w:val="24"/>
        </w:rPr>
        <w:t>No 1421-N of 2 September 2021</w:t>
      </w:r>
    </w:p>
    <w:p w:rsidR="002A589D" w:rsidRDefault="002A589D" w:rsidP="002A589D">
      <w:pPr>
        <w:widowControl w:val="0"/>
        <w:shd w:val="clear" w:color="auto" w:fill="FFFFFF"/>
        <w:spacing w:after="160" w:line="360" w:lineRule="auto"/>
        <w:ind w:firstLine="375"/>
        <w:rPr>
          <w:rFonts w:ascii="GHEA Grapalat" w:hAnsi="GHEA Grapalat"/>
          <w:color w:val="000000"/>
          <w:sz w:val="24"/>
          <w:szCs w:val="24"/>
        </w:rPr>
      </w:pPr>
    </w:p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A589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ON MAKING </w:t>
      </w:r>
      <w:r w:rsidR="008F7751" w:rsidRPr="002A589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AN </w:t>
      </w:r>
      <w:r w:rsidRPr="002A589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AMENDMENT TO DECISION OF THE GOVERNMENT </w:t>
      </w:r>
      <w:r w:rsidR="002A589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br/>
      </w:r>
      <w:r w:rsidRPr="002A589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OF THE REPUBLIC OF ARMENIA NO 526-N </w:t>
      </w:r>
      <w:r w:rsidR="008F7751" w:rsidRPr="002A589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OF</w:t>
      </w:r>
      <w:r w:rsidRPr="002A589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4 MAY 2017</w:t>
      </w:r>
    </w:p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589D">
        <w:rPr>
          <w:rFonts w:ascii="GHEA Grapalat" w:hAnsi="GHEA Grapalat"/>
          <w:color w:val="000000"/>
          <w:sz w:val="24"/>
          <w:szCs w:val="24"/>
        </w:rPr>
        <w:t xml:space="preserve">Guided by Articles 33 and 34 of the Law "On regulatory legal acts", the Government of the Republic of Armenia </w:t>
      </w:r>
      <w:r w:rsidR="008811E3" w:rsidRPr="002A589D">
        <w:rPr>
          <w:rFonts w:ascii="GHEA Grapalat" w:hAnsi="GHEA Grapalat"/>
          <w:color w:val="000000"/>
          <w:sz w:val="24"/>
          <w:szCs w:val="24"/>
        </w:rPr>
        <w:t xml:space="preserve">hereby </w:t>
      </w:r>
      <w:r w:rsidR="0080585E" w:rsidRPr="008C69DD">
        <w:rPr>
          <w:rFonts w:ascii="GHEA Grapalat" w:hAnsi="GHEA Grapalat"/>
          <w:b/>
          <w:i/>
          <w:color w:val="000000"/>
          <w:sz w:val="24"/>
          <w:szCs w:val="24"/>
        </w:rPr>
        <w:t>decides</w:t>
      </w:r>
      <w:r w:rsidR="0080585E" w:rsidRPr="002A589D">
        <w:rPr>
          <w:rFonts w:ascii="GHEA Grapalat" w:hAnsi="GHEA Grapalat"/>
          <w:color w:val="000000"/>
          <w:sz w:val="24"/>
          <w:szCs w:val="24"/>
        </w:rPr>
        <w:t xml:space="preserve"> to:</w:t>
      </w:r>
    </w:p>
    <w:p w:rsidR="008651D8" w:rsidRPr="002A589D" w:rsidRDefault="004478AD" w:rsidP="002A589D">
      <w:pPr>
        <w:widowControl w:val="0"/>
        <w:shd w:val="clear" w:color="auto" w:fill="FFFFFF"/>
        <w:tabs>
          <w:tab w:val="left" w:pos="567"/>
        </w:tabs>
        <w:spacing w:after="16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589D">
        <w:rPr>
          <w:rFonts w:ascii="GHEA Grapalat" w:hAnsi="GHEA Grapalat"/>
          <w:color w:val="000000"/>
          <w:sz w:val="24"/>
          <w:szCs w:val="24"/>
        </w:rPr>
        <w:t>1.</w:t>
      </w:r>
      <w:r w:rsidR="002A589D">
        <w:rPr>
          <w:rFonts w:ascii="GHEA Grapalat" w:hAnsi="GHEA Grapalat"/>
          <w:color w:val="000000"/>
          <w:sz w:val="24"/>
          <w:szCs w:val="24"/>
        </w:rPr>
        <w:tab/>
      </w:r>
      <w:r w:rsidR="0080585E" w:rsidRPr="002A589D">
        <w:rPr>
          <w:rFonts w:ascii="GHEA Grapalat" w:hAnsi="GHEA Grapalat"/>
          <w:color w:val="000000"/>
          <w:sz w:val="24"/>
          <w:szCs w:val="24"/>
        </w:rPr>
        <w:t>Read paragraph</w:t>
      </w:r>
      <w:r w:rsidR="00D51216" w:rsidRPr="002A589D">
        <w:rPr>
          <w:rFonts w:ascii="GHEA Grapalat" w:hAnsi="GHEA Grapalat"/>
          <w:color w:val="000000"/>
          <w:sz w:val="24"/>
          <w:szCs w:val="24"/>
        </w:rPr>
        <w:t xml:space="preserve"> ''</w:t>
      </w:r>
      <w:proofErr w:type="spellStart"/>
      <w:r w:rsidR="00D51216" w:rsidRPr="002A589D">
        <w:rPr>
          <w:rFonts w:ascii="GHEA Grapalat" w:hAnsi="GHEA Grapalat"/>
          <w:color w:val="000000"/>
          <w:sz w:val="24"/>
          <w:szCs w:val="24"/>
        </w:rPr>
        <w:t>i</w:t>
      </w:r>
      <w:proofErr w:type="spellEnd"/>
      <w:r w:rsidR="00D51216" w:rsidRPr="002A589D">
        <w:rPr>
          <w:rFonts w:ascii="GHEA Grapalat" w:hAnsi="GHEA Grapalat"/>
          <w:color w:val="000000"/>
          <w:sz w:val="24"/>
          <w:szCs w:val="24"/>
        </w:rPr>
        <w:t>'' of sub-point 1 of point 32 of the procedure approved by sub-point 1 of point 1 of Decision of the Government of the Republic of Armenia No</w:t>
      </w:r>
      <w:r w:rsidR="002A589D">
        <w:rPr>
          <w:rFonts w:ascii="Courier New" w:hAnsi="Courier New" w:cs="Courier New"/>
          <w:color w:val="000000"/>
          <w:sz w:val="24"/>
          <w:szCs w:val="24"/>
        </w:rPr>
        <w:t> </w:t>
      </w:r>
      <w:r w:rsidR="00D51216" w:rsidRPr="002A589D">
        <w:rPr>
          <w:rFonts w:ascii="GHEA Grapalat" w:hAnsi="GHEA Grapalat"/>
          <w:color w:val="000000"/>
          <w:sz w:val="24"/>
          <w:szCs w:val="24"/>
        </w:rPr>
        <w:t>526-N of 4 May 2017 "On approving the procedure for organisation of the procurement process and repealing Decision of the Government of the Republic of Armenia No 168-N of 10 February 2011" as follows:</w:t>
      </w:r>
    </w:p>
    <w:p w:rsidR="008651D8" w:rsidRDefault="008651D8" w:rsidP="002A589D">
      <w:pPr>
        <w:widowControl w:val="0"/>
        <w:shd w:val="clear" w:color="auto" w:fill="FFFFFF"/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589D">
        <w:rPr>
          <w:rFonts w:ascii="GHEA Grapalat" w:hAnsi="GHEA Grapalat"/>
          <w:color w:val="000000"/>
          <w:sz w:val="24"/>
          <w:szCs w:val="24"/>
        </w:rPr>
        <w:t>''</w:t>
      </w:r>
      <w:proofErr w:type="spellStart"/>
      <w:r w:rsidRPr="002A589D">
        <w:rPr>
          <w:rFonts w:ascii="GHEA Grapalat" w:hAnsi="GHEA Grapalat"/>
          <w:color w:val="000000"/>
          <w:sz w:val="24"/>
          <w:szCs w:val="24"/>
        </w:rPr>
        <w:t>i</w:t>
      </w:r>
      <w:proofErr w:type="spellEnd"/>
      <w:r w:rsidRPr="002A589D">
        <w:rPr>
          <w:rFonts w:ascii="GHEA Grapalat" w:hAnsi="GHEA Grapalat"/>
          <w:color w:val="000000"/>
          <w:sz w:val="24"/>
          <w:szCs w:val="24"/>
        </w:rPr>
        <w:t>.</w:t>
      </w:r>
      <w:r w:rsidR="002A589D">
        <w:rPr>
          <w:rFonts w:ascii="GHEA Grapalat" w:hAnsi="GHEA Grapalat"/>
          <w:color w:val="000000"/>
          <w:sz w:val="24"/>
          <w:szCs w:val="24"/>
        </w:rPr>
        <w:tab/>
      </w:r>
      <w:r w:rsidRPr="002A589D">
        <w:rPr>
          <w:rFonts w:ascii="GHEA Grapalat" w:hAnsi="GHEA Grapalat"/>
          <w:color w:val="000000"/>
          <w:sz w:val="24"/>
          <w:szCs w:val="24"/>
        </w:rPr>
        <w:t>"</w:t>
      </w:r>
      <w:r w:rsidR="001013DE" w:rsidRPr="002A589D">
        <w:rPr>
          <w:rFonts w:ascii="GHEA Grapalat" w:hAnsi="GHEA Grapalat"/>
          <w:color w:val="000000"/>
          <w:sz w:val="24"/>
          <w:szCs w:val="24"/>
        </w:rPr>
        <w:t>I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n case of a legal person having </w:t>
      </w:r>
      <w:proofErr w:type="spellStart"/>
      <w:r w:rsidR="00BE1BA2" w:rsidRPr="002A589D">
        <w:rPr>
          <w:rFonts w:ascii="GHEA Grapalat" w:hAnsi="GHEA Grapalat"/>
          <w:color w:val="000000"/>
          <w:sz w:val="24"/>
          <w:szCs w:val="24"/>
          <w:lang w:val="hy-AM"/>
        </w:rPr>
        <w:t>the</w:t>
      </w:r>
      <w:proofErr w:type="spellEnd"/>
      <w:r w:rsidR="00BE1BA2" w:rsidRPr="002A58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E1BA2" w:rsidRPr="002A589D">
        <w:rPr>
          <w:rFonts w:ascii="GHEA Grapalat" w:hAnsi="GHEA Grapalat"/>
          <w:color w:val="000000"/>
          <w:sz w:val="24"/>
          <w:szCs w:val="24"/>
          <w:lang w:val="hy-AM"/>
        </w:rPr>
        <w:t>duty</w:t>
      </w:r>
      <w:proofErr w:type="spellEnd"/>
      <w:r w:rsidR="00BE1BA2" w:rsidRPr="002A589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to submit </w:t>
      </w:r>
      <w:r w:rsidR="00D71FB0" w:rsidRPr="002A589D">
        <w:rPr>
          <w:rFonts w:ascii="GHEA Grapalat" w:hAnsi="GHEA Grapalat"/>
          <w:color w:val="000000"/>
          <w:sz w:val="24"/>
          <w:szCs w:val="24"/>
        </w:rPr>
        <w:t xml:space="preserve">a </w:t>
      </w:r>
      <w:r w:rsidRPr="002A589D">
        <w:rPr>
          <w:rFonts w:ascii="GHEA Grapalat" w:hAnsi="GHEA Grapalat"/>
          <w:color w:val="000000"/>
          <w:sz w:val="24"/>
          <w:szCs w:val="24"/>
        </w:rPr>
        <w:t>declaration concerning the actual beneficiaries based on the Law of the Republic of Armenia “On state registration of legal persons, state record-registration of separated subdivisions, institutions of legal persons</w:t>
      </w:r>
      <w:r w:rsidR="00A36BAB" w:rsidRPr="002A589D">
        <w:rPr>
          <w:rFonts w:ascii="GHEA Grapalat" w:hAnsi="GHEA Grapalat"/>
          <w:color w:val="000000"/>
          <w:sz w:val="24"/>
          <w:szCs w:val="24"/>
        </w:rPr>
        <w:t>,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 and individual entrepreneurs” — a reference to the website containing information on the actual beneficiaries of the legal person participating in the procurement process, </w:t>
      </w:r>
      <w:r w:rsidR="00D71FB0" w:rsidRPr="002A589D">
        <w:rPr>
          <w:rFonts w:ascii="GHEA Grapalat" w:hAnsi="GHEA Grapalat"/>
          <w:color w:val="000000"/>
          <w:sz w:val="24"/>
          <w:szCs w:val="24"/>
        </w:rPr>
        <w:t xml:space="preserve">and </w:t>
      </w:r>
      <w:r w:rsidRPr="002A589D">
        <w:rPr>
          <w:rFonts w:ascii="GHEA Grapalat" w:hAnsi="GHEA Grapalat"/>
          <w:color w:val="000000"/>
          <w:sz w:val="24"/>
          <w:szCs w:val="24"/>
        </w:rPr>
        <w:t>in</w:t>
      </w:r>
      <w:r w:rsidR="00630A70" w:rsidRPr="002A589D">
        <w:rPr>
          <w:rFonts w:ascii="GHEA Grapalat" w:hAnsi="GHEA Grapalat"/>
          <w:color w:val="000000"/>
          <w:sz w:val="24"/>
          <w:szCs w:val="24"/>
        </w:rPr>
        <w:t xml:space="preserve"> case of other legal persons — </w:t>
      </w:r>
      <w:r w:rsidR="00BE1BA2" w:rsidRPr="002A589D">
        <w:rPr>
          <w:rFonts w:ascii="GHEA Grapalat" w:hAnsi="GHEA Grapalat"/>
          <w:color w:val="000000"/>
          <w:sz w:val="24"/>
          <w:szCs w:val="24"/>
        </w:rPr>
        <w:t xml:space="preserve">a 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declaration concerning the actual beneficiaries of the legal person participating in the procurement process, </w:t>
      </w:r>
      <w:r w:rsidR="00BE1BA2" w:rsidRPr="002A589D">
        <w:rPr>
          <w:rFonts w:ascii="GHEA Grapalat" w:hAnsi="GHEA Grapalat"/>
          <w:color w:val="000000"/>
          <w:sz w:val="24"/>
          <w:szCs w:val="24"/>
        </w:rPr>
        <w:t xml:space="preserve">under 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the </w:t>
      </w:r>
      <w:r w:rsidR="00BE1BA2" w:rsidRPr="002A589D">
        <w:rPr>
          <w:rFonts w:ascii="GHEA Grapalat" w:hAnsi="GHEA Grapalat"/>
          <w:color w:val="000000"/>
          <w:sz w:val="24"/>
          <w:szCs w:val="24"/>
        </w:rPr>
        <w:t>procedure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 and </w:t>
      </w:r>
      <w:r w:rsidR="00BE1BA2" w:rsidRPr="002A589D">
        <w:rPr>
          <w:rFonts w:ascii="GHEA Grapalat" w:hAnsi="GHEA Grapalat"/>
          <w:color w:val="000000"/>
          <w:sz w:val="24"/>
          <w:szCs w:val="24"/>
        </w:rPr>
        <w:t xml:space="preserve">in the 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manner </w:t>
      </w:r>
      <w:r w:rsidR="00BE1BA2" w:rsidRPr="002A589D">
        <w:rPr>
          <w:rFonts w:ascii="GHEA Grapalat" w:hAnsi="GHEA Grapalat"/>
          <w:color w:val="000000"/>
          <w:sz w:val="24"/>
          <w:szCs w:val="24"/>
        </w:rPr>
        <w:t>prescribed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 based on part 6 of Article 60.3 of Law of the Republic of Armenia “On state registration of legal persons, state record-registration of separated subdivisions, </w:t>
      </w:r>
      <w:r w:rsidRPr="002A589D">
        <w:rPr>
          <w:rFonts w:ascii="GHEA Grapalat" w:hAnsi="GHEA Grapalat"/>
          <w:color w:val="000000"/>
          <w:sz w:val="24"/>
          <w:szCs w:val="24"/>
        </w:rPr>
        <w:lastRenderedPageBreak/>
        <w:t>institutions of legal persons</w:t>
      </w:r>
      <w:r w:rsidR="00415D39" w:rsidRPr="002A589D">
        <w:rPr>
          <w:rFonts w:ascii="GHEA Grapalat" w:hAnsi="GHEA Grapalat"/>
          <w:color w:val="000000"/>
          <w:sz w:val="24"/>
          <w:szCs w:val="24"/>
        </w:rPr>
        <w:t>,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 and individual entrepreneurs</w:t>
      </w:r>
      <w:r w:rsidR="00415D39" w:rsidRPr="002A589D">
        <w:rPr>
          <w:rFonts w:ascii="GHEA Grapalat" w:hAnsi="GHEA Grapalat"/>
          <w:color w:val="000000"/>
          <w:sz w:val="24"/>
          <w:szCs w:val="24"/>
        </w:rPr>
        <w:t>”</w:t>
      </w:r>
      <w:r w:rsidRPr="002A589D">
        <w:rPr>
          <w:rFonts w:ascii="GHEA Grapalat" w:hAnsi="GHEA Grapalat"/>
          <w:color w:val="000000"/>
          <w:sz w:val="24"/>
          <w:szCs w:val="24"/>
        </w:rPr>
        <w:t>. Moreover, where the bidder is declared as selected bidder, the information provided for by this paragraph shall be published in the bull</w:t>
      </w:r>
      <w:r w:rsidR="00630A70" w:rsidRPr="002A589D">
        <w:rPr>
          <w:rFonts w:ascii="GHEA Grapalat" w:hAnsi="GHEA Grapalat"/>
          <w:color w:val="000000"/>
          <w:sz w:val="24"/>
          <w:szCs w:val="24"/>
        </w:rPr>
        <w:t>etin together with the notice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 regarding the decision on conclusion of the contract;''. </w:t>
      </w:r>
    </w:p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589D">
        <w:rPr>
          <w:rFonts w:ascii="GHEA Grapalat" w:hAnsi="GHEA Grapalat"/>
          <w:color w:val="000000"/>
          <w:sz w:val="24"/>
          <w:szCs w:val="24"/>
        </w:rPr>
        <w:t>2.</w:t>
      </w:r>
      <w:r w:rsidR="002A589D">
        <w:rPr>
          <w:rFonts w:ascii="GHEA Grapalat" w:hAnsi="GHEA Grapalat"/>
          <w:color w:val="000000"/>
          <w:sz w:val="24"/>
          <w:szCs w:val="24"/>
        </w:rPr>
        <w:tab/>
      </w:r>
      <w:r w:rsidRPr="002A589D">
        <w:rPr>
          <w:rFonts w:ascii="GHEA Grapalat" w:hAnsi="GHEA Grapalat"/>
          <w:color w:val="000000"/>
          <w:sz w:val="24"/>
          <w:szCs w:val="24"/>
        </w:rPr>
        <w:t>This Decision shall enter into force on the day following its official p</w:t>
      </w:r>
      <w:r w:rsidR="00DD2DE6" w:rsidRPr="002A589D">
        <w:rPr>
          <w:rFonts w:ascii="GHEA Grapalat" w:hAnsi="GHEA Grapalat"/>
          <w:color w:val="000000"/>
          <w:sz w:val="24"/>
          <w:szCs w:val="24"/>
        </w:rPr>
        <w:t>romu</w:t>
      </w:r>
      <w:r w:rsidRPr="002A589D">
        <w:rPr>
          <w:rFonts w:ascii="GHEA Grapalat" w:hAnsi="GHEA Grapalat"/>
          <w:color w:val="000000"/>
          <w:sz w:val="24"/>
          <w:szCs w:val="24"/>
        </w:rPr>
        <w:t>l</w:t>
      </w:r>
      <w:r w:rsidR="00DD2DE6" w:rsidRPr="002A589D">
        <w:rPr>
          <w:rFonts w:ascii="GHEA Grapalat" w:hAnsi="GHEA Grapalat"/>
          <w:color w:val="000000"/>
          <w:sz w:val="24"/>
          <w:szCs w:val="24"/>
        </w:rPr>
        <w:t>g</w:t>
      </w:r>
      <w:r w:rsidRPr="002A589D">
        <w:rPr>
          <w:rFonts w:ascii="GHEA Grapalat" w:hAnsi="GHEA Grapalat"/>
          <w:color w:val="000000"/>
          <w:sz w:val="24"/>
          <w:szCs w:val="24"/>
        </w:rPr>
        <w:t>ation and shall apply to the procurement process</w:t>
      </w:r>
      <w:r w:rsidR="002F227F" w:rsidRPr="002A589D">
        <w:rPr>
          <w:rFonts w:ascii="GHEA Grapalat" w:hAnsi="GHEA Grapalat"/>
          <w:color w:val="000000"/>
          <w:sz w:val="24"/>
          <w:szCs w:val="24"/>
        </w:rPr>
        <w:t>es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 initiated </w:t>
      </w:r>
      <w:r w:rsidR="002F227F" w:rsidRPr="002A589D">
        <w:rPr>
          <w:rFonts w:ascii="GHEA Grapalat" w:hAnsi="GHEA Grapalat"/>
          <w:color w:val="000000"/>
          <w:sz w:val="24"/>
          <w:szCs w:val="24"/>
        </w:rPr>
        <w:t>from</w:t>
      </w:r>
      <w:r w:rsidRPr="002A589D">
        <w:rPr>
          <w:rFonts w:ascii="GHEA Grapalat" w:hAnsi="GHEA Grapalat"/>
          <w:color w:val="000000"/>
          <w:sz w:val="24"/>
          <w:szCs w:val="24"/>
        </w:rPr>
        <w:t xml:space="preserve"> 29 August 2021.</w:t>
      </w:r>
    </w:p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787"/>
      </w:tblGrid>
      <w:tr w:rsidR="008651D8" w:rsidRPr="002A589D" w:rsidTr="002A589D">
        <w:trPr>
          <w:jc w:val="center"/>
        </w:trPr>
        <w:tc>
          <w:tcPr>
            <w:tcW w:w="4500" w:type="dxa"/>
            <w:hideMark/>
          </w:tcPr>
          <w:p w:rsidR="008651D8" w:rsidRPr="002A589D" w:rsidRDefault="004F479E" w:rsidP="002A589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A589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Deputy </w:t>
            </w:r>
            <w:r w:rsidR="008651D8" w:rsidRPr="002A589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Prime Minister </w:t>
            </w:r>
            <w:r w:rsidR="002A589D">
              <w:rPr>
                <w:rFonts w:ascii="GHEA Grapalat" w:hAnsi="GHEA Grapalat"/>
                <w:b/>
                <w:color w:val="000000"/>
                <w:sz w:val="24"/>
                <w:szCs w:val="24"/>
              </w:rPr>
              <w:br/>
            </w:r>
            <w:r w:rsidR="008651D8" w:rsidRPr="002A589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of the Republic of Armenia</w:t>
            </w:r>
          </w:p>
        </w:tc>
        <w:tc>
          <w:tcPr>
            <w:tcW w:w="0" w:type="auto"/>
            <w:hideMark/>
          </w:tcPr>
          <w:p w:rsidR="008651D8" w:rsidRPr="002A589D" w:rsidRDefault="008651D8" w:rsidP="002A589D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A589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2A589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Papikyan</w:t>
            </w:r>
            <w:proofErr w:type="spellEnd"/>
          </w:p>
        </w:tc>
      </w:tr>
      <w:tr w:rsidR="008651D8" w:rsidRPr="002A589D" w:rsidTr="00453EA3">
        <w:trPr>
          <w:jc w:val="center"/>
        </w:trPr>
        <w:tc>
          <w:tcPr>
            <w:tcW w:w="4500" w:type="dxa"/>
            <w:hideMark/>
          </w:tcPr>
          <w:p w:rsidR="008651D8" w:rsidRPr="002A589D" w:rsidRDefault="008651D8" w:rsidP="002A589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A589D">
              <w:rPr>
                <w:rFonts w:ascii="GHEA Grapalat" w:hAnsi="GHEA Grapalat"/>
                <w:color w:val="000000"/>
                <w:sz w:val="24"/>
                <w:szCs w:val="24"/>
              </w:rPr>
              <w:t>Yerevan</w:t>
            </w:r>
          </w:p>
        </w:tc>
        <w:tc>
          <w:tcPr>
            <w:tcW w:w="0" w:type="auto"/>
            <w:hideMark/>
          </w:tcPr>
          <w:p w:rsidR="008651D8" w:rsidRPr="002A589D" w:rsidRDefault="008651D8" w:rsidP="002A589D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500"/>
      </w:tblGrid>
      <w:tr w:rsidR="008651D8" w:rsidRPr="002A589D" w:rsidTr="00453EA3">
        <w:trPr>
          <w:jc w:val="center"/>
        </w:trPr>
        <w:tc>
          <w:tcPr>
            <w:tcW w:w="0" w:type="auto"/>
            <w:hideMark/>
          </w:tcPr>
          <w:p w:rsidR="008651D8" w:rsidRPr="002A589D" w:rsidRDefault="008651D8" w:rsidP="002A589D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</w:p>
        </w:tc>
        <w:tc>
          <w:tcPr>
            <w:tcW w:w="4500" w:type="dxa"/>
            <w:hideMark/>
          </w:tcPr>
          <w:p w:rsidR="008651D8" w:rsidRPr="002A589D" w:rsidRDefault="008651D8" w:rsidP="002A589D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2A589D">
              <w:rPr>
                <w:rFonts w:ascii="GHEA Grapalat" w:hAnsi="GHEA Grapalat"/>
                <w:color w:val="000000"/>
                <w:sz w:val="20"/>
                <w:szCs w:val="24"/>
              </w:rPr>
              <w:t>2 September 2021</w:t>
            </w:r>
          </w:p>
          <w:p w:rsidR="008651D8" w:rsidRPr="002A589D" w:rsidRDefault="008651D8" w:rsidP="002A589D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2A589D">
              <w:rPr>
                <w:rFonts w:ascii="GHEA Grapalat" w:hAnsi="GHEA Grapalat"/>
                <w:color w:val="000000"/>
                <w:sz w:val="20"/>
                <w:szCs w:val="24"/>
              </w:rPr>
              <w:t>CERTIFIED BY</w:t>
            </w:r>
            <w:r w:rsidR="002A589D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  <w:br/>
            </w:r>
            <w:r w:rsidRPr="002A589D">
              <w:rPr>
                <w:rFonts w:ascii="GHEA Grapalat" w:hAnsi="GHEA Grapalat"/>
                <w:color w:val="000000"/>
                <w:sz w:val="20"/>
                <w:szCs w:val="24"/>
              </w:rPr>
              <w:t>E</w:t>
            </w:r>
            <w:r w:rsidR="004F479E" w:rsidRPr="002A589D">
              <w:rPr>
                <w:rFonts w:ascii="GHEA Grapalat" w:hAnsi="GHEA Grapalat"/>
                <w:color w:val="000000"/>
                <w:sz w:val="20"/>
                <w:szCs w:val="24"/>
              </w:rPr>
              <w:t>L</w:t>
            </w:r>
            <w:r w:rsidRPr="002A589D">
              <w:rPr>
                <w:rFonts w:ascii="GHEA Grapalat" w:hAnsi="GHEA Grapalat"/>
                <w:color w:val="000000"/>
                <w:sz w:val="20"/>
                <w:szCs w:val="24"/>
              </w:rPr>
              <w:t>ECTRONIC</w:t>
            </w:r>
            <w:r w:rsidR="002A589D">
              <w:rPr>
                <w:rFonts w:ascii="GHEA Grapalat" w:hAnsi="GHEA Grapalat"/>
                <w:color w:val="000000"/>
                <w:sz w:val="20"/>
                <w:szCs w:val="24"/>
              </w:rPr>
              <w:t xml:space="preserve"> </w:t>
            </w:r>
            <w:r w:rsidRPr="002A589D">
              <w:rPr>
                <w:rFonts w:ascii="GHEA Grapalat" w:hAnsi="GHEA Grapalat"/>
                <w:color w:val="000000"/>
                <w:sz w:val="20"/>
                <w:szCs w:val="24"/>
              </w:rPr>
              <w:t>SIGNATURE</w:t>
            </w:r>
          </w:p>
        </w:tc>
      </w:tr>
    </w:tbl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651D8" w:rsidRPr="002A589D" w:rsidRDefault="008651D8" w:rsidP="002A589D">
      <w:pPr>
        <w:widowControl w:val="0"/>
        <w:shd w:val="clear" w:color="auto" w:fill="FFFFFF"/>
        <w:spacing w:after="16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589D">
        <w:rPr>
          <w:rFonts w:ascii="GHEA Grapalat" w:hAnsi="GHEA Grapalat"/>
          <w:b/>
          <w:color w:val="000000"/>
          <w:sz w:val="24"/>
          <w:szCs w:val="24"/>
        </w:rPr>
        <w:t>Date of official promulgation: 2 September 2021.</w:t>
      </w:r>
    </w:p>
    <w:sectPr w:rsidR="008651D8" w:rsidRPr="002A589D" w:rsidSect="008C7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30" w:rsidRDefault="001B5130" w:rsidP="008C7E2F">
      <w:pPr>
        <w:spacing w:after="0" w:line="240" w:lineRule="auto"/>
      </w:pPr>
      <w:r>
        <w:separator/>
      </w:r>
    </w:p>
  </w:endnote>
  <w:endnote w:type="continuationSeparator" w:id="0">
    <w:p w:rsidR="001B5130" w:rsidRDefault="001B5130" w:rsidP="008C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2F" w:rsidRDefault="008C7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719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</w:rPr>
    </w:sdtEndPr>
    <w:sdtContent>
      <w:p w:rsidR="008C7E2F" w:rsidRPr="008C7E2F" w:rsidRDefault="00EB1354">
        <w:pPr>
          <w:pStyle w:val="Footer"/>
          <w:jc w:val="center"/>
          <w:rPr>
            <w:rFonts w:ascii="GHEA Grapalat" w:hAnsi="GHEA Grapalat"/>
            <w:sz w:val="24"/>
          </w:rPr>
        </w:pPr>
        <w:r w:rsidRPr="008C7E2F">
          <w:rPr>
            <w:rFonts w:ascii="GHEA Grapalat" w:hAnsi="GHEA Grapalat"/>
            <w:sz w:val="24"/>
          </w:rPr>
          <w:fldChar w:fldCharType="begin"/>
        </w:r>
        <w:r w:rsidR="008C7E2F" w:rsidRPr="008C7E2F">
          <w:rPr>
            <w:rFonts w:ascii="GHEA Grapalat" w:hAnsi="GHEA Grapalat"/>
            <w:sz w:val="24"/>
          </w:rPr>
          <w:instrText xml:space="preserve"> PAGE   \* MERGEFORMAT </w:instrText>
        </w:r>
        <w:r w:rsidRPr="008C7E2F">
          <w:rPr>
            <w:rFonts w:ascii="GHEA Grapalat" w:hAnsi="GHEA Grapalat"/>
            <w:sz w:val="24"/>
          </w:rPr>
          <w:fldChar w:fldCharType="separate"/>
        </w:r>
        <w:r w:rsidR="008C69DD">
          <w:rPr>
            <w:rFonts w:ascii="GHEA Grapalat" w:hAnsi="GHEA Grapalat"/>
            <w:noProof/>
            <w:sz w:val="24"/>
          </w:rPr>
          <w:t>2</w:t>
        </w:r>
        <w:r w:rsidRPr="008C7E2F">
          <w:rPr>
            <w:rFonts w:ascii="GHEA Grapalat" w:hAnsi="GHEA Grapalat"/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2F" w:rsidRDefault="008C7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30" w:rsidRDefault="001B5130" w:rsidP="008C7E2F">
      <w:pPr>
        <w:spacing w:after="0" w:line="240" w:lineRule="auto"/>
      </w:pPr>
      <w:r>
        <w:separator/>
      </w:r>
    </w:p>
  </w:footnote>
  <w:footnote w:type="continuationSeparator" w:id="0">
    <w:p w:rsidR="001B5130" w:rsidRDefault="001B5130" w:rsidP="008C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2F" w:rsidRDefault="008C7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2F" w:rsidRDefault="008C7E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2F" w:rsidRDefault="008C7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09"/>
    <w:rsid w:val="00066609"/>
    <w:rsid w:val="000A0CA4"/>
    <w:rsid w:val="001013DE"/>
    <w:rsid w:val="001B5130"/>
    <w:rsid w:val="002A589D"/>
    <w:rsid w:val="002D5B2A"/>
    <w:rsid w:val="002F227F"/>
    <w:rsid w:val="00312858"/>
    <w:rsid w:val="00365F42"/>
    <w:rsid w:val="003A670B"/>
    <w:rsid w:val="003B6382"/>
    <w:rsid w:val="00415D39"/>
    <w:rsid w:val="004478AD"/>
    <w:rsid w:val="00453EA3"/>
    <w:rsid w:val="004F479E"/>
    <w:rsid w:val="00630A70"/>
    <w:rsid w:val="00645351"/>
    <w:rsid w:val="00650A37"/>
    <w:rsid w:val="00721F23"/>
    <w:rsid w:val="0080585E"/>
    <w:rsid w:val="008136F5"/>
    <w:rsid w:val="008651D8"/>
    <w:rsid w:val="008811E3"/>
    <w:rsid w:val="00883EA4"/>
    <w:rsid w:val="008C69DD"/>
    <w:rsid w:val="008C7E2F"/>
    <w:rsid w:val="008F7751"/>
    <w:rsid w:val="008F7E65"/>
    <w:rsid w:val="009A041D"/>
    <w:rsid w:val="00A2104A"/>
    <w:rsid w:val="00A36BAB"/>
    <w:rsid w:val="00A81961"/>
    <w:rsid w:val="00A845C7"/>
    <w:rsid w:val="00A933BF"/>
    <w:rsid w:val="00AD5A8B"/>
    <w:rsid w:val="00AF7BEE"/>
    <w:rsid w:val="00B1540E"/>
    <w:rsid w:val="00BE1BA2"/>
    <w:rsid w:val="00CB75F6"/>
    <w:rsid w:val="00D51216"/>
    <w:rsid w:val="00D71FB0"/>
    <w:rsid w:val="00DB7C38"/>
    <w:rsid w:val="00DD2DE6"/>
    <w:rsid w:val="00DF4C9B"/>
    <w:rsid w:val="00EA2CFD"/>
    <w:rsid w:val="00EA4740"/>
    <w:rsid w:val="00EB1354"/>
    <w:rsid w:val="00F5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E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E2F"/>
  </w:style>
  <w:style w:type="paragraph" w:styleId="Footer">
    <w:name w:val="footer"/>
    <w:basedOn w:val="Normal"/>
    <w:link w:val="FooterChar"/>
    <w:uiPriority w:val="99"/>
    <w:unhideWhenUsed/>
    <w:rsid w:val="008C7E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anush</cp:lastModifiedBy>
  <cp:revision>41</cp:revision>
  <dcterms:created xsi:type="dcterms:W3CDTF">2022-04-06T08:12:00Z</dcterms:created>
  <dcterms:modified xsi:type="dcterms:W3CDTF">2022-08-22T10:12:00Z</dcterms:modified>
</cp:coreProperties>
</file>